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0D" w:rsidRPr="00D4088C" w:rsidRDefault="009A230D" w:rsidP="009A230D">
      <w:pPr>
        <w:spacing w:after="0" w:line="240" w:lineRule="auto"/>
        <w:ind w:hanging="6"/>
        <w:contextualSpacing/>
        <w:jc w:val="center"/>
        <w:rPr>
          <w:rFonts w:ascii="Times New Roman" w:hAnsi="Times New Roman"/>
          <w:b/>
          <w:sz w:val="24"/>
          <w:szCs w:val="24"/>
        </w:rPr>
      </w:pPr>
      <w:r w:rsidRPr="00D4088C">
        <w:rPr>
          <w:rFonts w:ascii="Times New Roman" w:hAnsi="Times New Roman"/>
          <w:b/>
          <w:sz w:val="24"/>
          <w:szCs w:val="24"/>
        </w:rPr>
        <w:t>Пояснительная записка</w:t>
      </w:r>
    </w:p>
    <w:p w:rsidR="009A230D" w:rsidRPr="00D4088C" w:rsidRDefault="009A230D" w:rsidP="009A230D">
      <w:pPr>
        <w:spacing w:after="0" w:line="240" w:lineRule="auto"/>
        <w:ind w:hanging="6"/>
        <w:contextualSpacing/>
        <w:jc w:val="center"/>
        <w:rPr>
          <w:rFonts w:ascii="Times New Roman" w:hAnsi="Times New Roman"/>
          <w:b/>
          <w:sz w:val="24"/>
          <w:szCs w:val="24"/>
        </w:rPr>
      </w:pPr>
    </w:p>
    <w:p w:rsidR="00EE3FBA" w:rsidRPr="00D4088C" w:rsidRDefault="009A230D" w:rsidP="0004773E">
      <w:pPr>
        <w:spacing w:after="0" w:line="240" w:lineRule="auto"/>
        <w:ind w:hanging="6"/>
        <w:contextualSpacing/>
        <w:jc w:val="center"/>
        <w:rPr>
          <w:rFonts w:ascii="Times New Roman" w:hAnsi="Times New Roman"/>
          <w:b/>
          <w:sz w:val="24"/>
          <w:szCs w:val="24"/>
        </w:rPr>
      </w:pPr>
      <w:r w:rsidRPr="00D4088C">
        <w:rPr>
          <w:rFonts w:ascii="Times New Roman" w:hAnsi="Times New Roman"/>
          <w:b/>
          <w:sz w:val="24"/>
          <w:szCs w:val="24"/>
        </w:rPr>
        <w:t xml:space="preserve">к вопросу № </w:t>
      </w:r>
      <w:r w:rsidR="00EE3FBA" w:rsidRPr="00D4088C">
        <w:rPr>
          <w:rFonts w:ascii="Times New Roman" w:hAnsi="Times New Roman"/>
          <w:b/>
          <w:sz w:val="24"/>
          <w:szCs w:val="24"/>
        </w:rPr>
        <w:t>2</w:t>
      </w:r>
      <w:r w:rsidRPr="00D4088C">
        <w:rPr>
          <w:rFonts w:ascii="Times New Roman" w:hAnsi="Times New Roman"/>
          <w:b/>
          <w:sz w:val="24"/>
          <w:szCs w:val="24"/>
        </w:rPr>
        <w:t xml:space="preserve"> повестки дня </w:t>
      </w:r>
      <w:r w:rsidR="00EE3FBA" w:rsidRPr="00D4088C">
        <w:rPr>
          <w:rFonts w:ascii="Times New Roman" w:hAnsi="Times New Roman"/>
          <w:b/>
          <w:sz w:val="24"/>
          <w:szCs w:val="24"/>
        </w:rPr>
        <w:t xml:space="preserve">внеочередного </w:t>
      </w:r>
      <w:r w:rsidRPr="00D4088C">
        <w:rPr>
          <w:rFonts w:ascii="Times New Roman" w:hAnsi="Times New Roman"/>
          <w:b/>
          <w:sz w:val="24"/>
          <w:szCs w:val="24"/>
        </w:rPr>
        <w:t xml:space="preserve">Общего собрания членов </w:t>
      </w:r>
      <w:r w:rsidR="0004773E" w:rsidRPr="00D4088C">
        <w:rPr>
          <w:rFonts w:ascii="Times New Roman" w:hAnsi="Times New Roman"/>
          <w:b/>
          <w:sz w:val="24"/>
          <w:szCs w:val="24"/>
        </w:rPr>
        <w:t>Ассоциации</w:t>
      </w:r>
    </w:p>
    <w:p w:rsidR="00EE3FBA" w:rsidRPr="00D4088C" w:rsidRDefault="00EE3FBA" w:rsidP="002D0D81">
      <w:pPr>
        <w:spacing w:after="0" w:line="240" w:lineRule="auto"/>
        <w:contextualSpacing/>
        <w:jc w:val="both"/>
        <w:rPr>
          <w:rFonts w:ascii="Times New Roman" w:hAnsi="Times New Roman"/>
          <w:b/>
          <w:sz w:val="24"/>
          <w:szCs w:val="24"/>
        </w:rPr>
      </w:pPr>
    </w:p>
    <w:p w:rsidR="009A230D" w:rsidRPr="00D4088C" w:rsidRDefault="009A230D" w:rsidP="00075A5F">
      <w:pPr>
        <w:pStyle w:val="a3"/>
        <w:spacing w:after="0" w:line="240" w:lineRule="auto"/>
        <w:ind w:left="0"/>
        <w:jc w:val="both"/>
        <w:rPr>
          <w:rFonts w:ascii="Times New Roman" w:hAnsi="Times New Roman"/>
          <w:b/>
          <w:sz w:val="24"/>
          <w:szCs w:val="24"/>
        </w:rPr>
      </w:pPr>
      <w:r w:rsidRPr="00D4088C">
        <w:rPr>
          <w:rFonts w:ascii="Times New Roman" w:hAnsi="Times New Roman"/>
          <w:b/>
          <w:sz w:val="24"/>
          <w:szCs w:val="24"/>
        </w:rPr>
        <w:t>«</w:t>
      </w:r>
      <w:r w:rsidR="002D0D81" w:rsidRPr="00D4088C">
        <w:rPr>
          <w:rFonts w:ascii="Times New Roman" w:hAnsi="Times New Roman"/>
          <w:b/>
          <w:sz w:val="24"/>
          <w:szCs w:val="24"/>
        </w:rPr>
        <w:t>О внесении изменений в Положение о членстве в Ассоциации «Саморегулируемая организация «Объединение строителей Ярославской области», в том числе о требованиях к членам Ассоциации, о размере, порядке расчета и уплаты обязательных взносов, и утверждении его в новой редакции</w:t>
      </w:r>
      <w:r w:rsidRPr="00D4088C">
        <w:rPr>
          <w:rFonts w:ascii="Times New Roman" w:hAnsi="Times New Roman"/>
          <w:b/>
          <w:sz w:val="24"/>
          <w:szCs w:val="24"/>
        </w:rPr>
        <w:t>»</w:t>
      </w:r>
      <w:r w:rsidR="009E7BE8" w:rsidRPr="00D4088C">
        <w:rPr>
          <w:rFonts w:ascii="Times New Roman" w:hAnsi="Times New Roman"/>
          <w:b/>
          <w:sz w:val="24"/>
          <w:szCs w:val="24"/>
        </w:rPr>
        <w:t>.</w:t>
      </w:r>
    </w:p>
    <w:p w:rsidR="002D0D81" w:rsidRPr="00AC3830" w:rsidRDefault="00F53274" w:rsidP="00AC3830">
      <w:pPr>
        <w:spacing w:after="0" w:line="240" w:lineRule="auto"/>
        <w:ind w:firstLine="708"/>
        <w:contextualSpacing/>
        <w:jc w:val="both"/>
        <w:rPr>
          <w:rFonts w:ascii="Times New Roman" w:hAnsi="Times New Roman"/>
          <w:i/>
          <w:sz w:val="24"/>
          <w:szCs w:val="24"/>
        </w:rPr>
      </w:pPr>
      <w:r w:rsidRPr="00D4088C">
        <w:rPr>
          <w:rFonts w:ascii="Times New Roman" w:hAnsi="Times New Roman"/>
          <w:i/>
          <w:sz w:val="24"/>
          <w:szCs w:val="24"/>
          <w:u w:val="single"/>
        </w:rPr>
        <w:t>В представленную редакцию Положения внесены следующие изменения</w:t>
      </w:r>
      <w:r w:rsidRPr="00D4088C">
        <w:rPr>
          <w:rFonts w:ascii="Times New Roman" w:hAnsi="Times New Roman"/>
          <w:i/>
          <w:sz w:val="24"/>
          <w:szCs w:val="24"/>
        </w:rPr>
        <w:t>:</w:t>
      </w:r>
      <w:r w:rsidR="009E7BE8" w:rsidRPr="00D4088C">
        <w:rPr>
          <w:rFonts w:ascii="Times New Roman" w:hAnsi="Times New Roman"/>
          <w:sz w:val="24"/>
          <w:szCs w:val="24"/>
        </w:rPr>
        <w:t xml:space="preserve"> </w:t>
      </w:r>
    </w:p>
    <w:p w:rsidR="002D0D81" w:rsidRDefault="007C6B14" w:rsidP="002D0D81">
      <w:pPr>
        <w:spacing w:after="0" w:line="240" w:lineRule="auto"/>
        <w:ind w:firstLine="69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D0D81" w:rsidRPr="00D4088C">
        <w:rPr>
          <w:rFonts w:ascii="Times New Roman" w:eastAsia="Times New Roman" w:hAnsi="Times New Roman"/>
          <w:sz w:val="24"/>
          <w:szCs w:val="24"/>
          <w:lang w:eastAsia="ru-RU"/>
        </w:rPr>
        <w:t>. Пункты 1.3, 1.5, 1.5.1, 1.5.2, 1.5.3, 2.1, 2.4, 2.8, 3.1, 3.7.1, 3.9.2, 3.12, 3.18.1, 3.18.1.2, 3.18.1.3, 3.18.1.5, 3.18.1.6, 3.18.2, 5.10.1 Положения, приложения №№ 1, 2, 3, 4, 6 к Положению дополнены указаниями на осуществление сноса объектов капитального строительства как на новый вид деятельности, регламентируемый Градостроительным кодексом РФ.</w:t>
      </w:r>
    </w:p>
    <w:p w:rsidR="007C6B14" w:rsidRPr="00D4088C" w:rsidRDefault="007C6B14" w:rsidP="002D0D81">
      <w:pPr>
        <w:spacing w:after="0" w:line="240" w:lineRule="auto"/>
        <w:ind w:firstLine="69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D4088C">
        <w:rPr>
          <w:rFonts w:ascii="Times New Roman" w:eastAsia="Times New Roman" w:hAnsi="Times New Roman"/>
          <w:sz w:val="24"/>
          <w:szCs w:val="24"/>
          <w:lang w:eastAsia="ru-RU"/>
        </w:rPr>
        <w:t xml:space="preserve">Из пункта 1.2.2 Положения исключены слова «, и подачи заявления о приеме не позднее 01.04.2018 г.» в </w:t>
      </w:r>
      <w:r>
        <w:rPr>
          <w:rFonts w:ascii="Times New Roman" w:eastAsia="Times New Roman" w:hAnsi="Times New Roman"/>
          <w:sz w:val="24"/>
          <w:szCs w:val="24"/>
          <w:lang w:eastAsia="ru-RU"/>
        </w:rPr>
        <w:t>связи с утратой своей актуальности и завершением «переходного периода»</w:t>
      </w:r>
      <w:r w:rsidRPr="00D4088C">
        <w:rPr>
          <w:rFonts w:ascii="Times New Roman" w:eastAsia="Times New Roman" w:hAnsi="Times New Roman"/>
          <w:sz w:val="24"/>
          <w:szCs w:val="24"/>
          <w:lang w:eastAsia="ru-RU"/>
        </w:rPr>
        <w:t>.</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3. Из пункта 1.5.3 Положения исключено указание на возможность прекращения права члена Ассоциации на выполнение работ по строительству, реконструкции, капитальному ремонту, сносу объектов капитального строительства (за исключением особо опасных, технически сложных, уникальных объектов, объектов использования атомной энергии) без одновременного прекращения его членства в Ассоциации, поскольку такая возможность не признается Ростехнадзором.</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4. Положение дополнено пунктом 2.7, устанавливающим требования к членам Ассоциации, осуществляющим снос особо опасных, технически сложных и уникальных объектов (включая объекты использования атомной энергии), в связи с изменениями, внесенными в Градостроительный кодекс РФ</w:t>
      </w:r>
      <w:r w:rsidR="00656F67">
        <w:rPr>
          <w:rFonts w:ascii="Times New Roman" w:eastAsia="Times New Roman" w:hAnsi="Times New Roman"/>
          <w:sz w:val="24"/>
          <w:szCs w:val="24"/>
          <w:lang w:eastAsia="ru-RU"/>
        </w:rPr>
        <w:t xml:space="preserve"> ФЗ от 03.08.2018 № 340-ФЗ</w:t>
      </w:r>
      <w:r w:rsidRPr="00D4088C">
        <w:rPr>
          <w:rFonts w:ascii="Times New Roman" w:eastAsia="Times New Roman" w:hAnsi="Times New Roman"/>
          <w:sz w:val="24"/>
          <w:szCs w:val="24"/>
          <w:lang w:eastAsia="ru-RU"/>
        </w:rPr>
        <w:t>.</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5. Перечень документов (сведений), представляемых кандидатом в члены Ассоциации для приема в члены Ассоциации, установленный пунктом 3.1 Положения, дополнен следующими документами (сведениями):</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а) сведениями о финансово-экономическом положении кандидата в члены Ассоциации (</w:t>
      </w:r>
      <w:r w:rsidR="007A367A">
        <w:rPr>
          <w:rFonts w:ascii="Times New Roman" w:eastAsia="Times New Roman" w:hAnsi="Times New Roman"/>
          <w:sz w:val="24"/>
          <w:szCs w:val="24"/>
          <w:lang w:eastAsia="ru-RU"/>
        </w:rPr>
        <w:t xml:space="preserve">Примечание: </w:t>
      </w:r>
      <w:r w:rsidRPr="00D4088C">
        <w:rPr>
          <w:rFonts w:ascii="Times New Roman" w:eastAsia="Times New Roman" w:hAnsi="Times New Roman"/>
          <w:sz w:val="24"/>
          <w:szCs w:val="24"/>
          <w:lang w:eastAsia="ru-RU"/>
        </w:rPr>
        <w:t>ранее требование</w:t>
      </w:r>
      <w:r w:rsidR="0079580C" w:rsidRPr="00D4088C">
        <w:rPr>
          <w:rFonts w:ascii="Times New Roman" w:eastAsia="Times New Roman" w:hAnsi="Times New Roman"/>
          <w:sz w:val="24"/>
          <w:szCs w:val="24"/>
          <w:lang w:eastAsia="ru-RU"/>
        </w:rPr>
        <w:t xml:space="preserve"> о представлении соответствующих сведений</w:t>
      </w:r>
      <w:r w:rsidRPr="00D4088C">
        <w:rPr>
          <w:rFonts w:ascii="Times New Roman" w:eastAsia="Times New Roman" w:hAnsi="Times New Roman"/>
          <w:sz w:val="24"/>
          <w:szCs w:val="24"/>
          <w:lang w:eastAsia="ru-RU"/>
        </w:rPr>
        <w:t xml:space="preserve"> содержалось в Положении о проведении анализа деятельности членов Ассоциации на основании информации, представляемой ими в форме отчетов);</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б) сведениями о системе контроля качества работ и охране труда - для кандидатов в члены Ассоциации, планирующих выполнять работы на особо опасных, технически сложных и уникальных объектах, включая объекты использования атомной энергии (</w:t>
      </w:r>
      <w:r w:rsidR="007A367A">
        <w:rPr>
          <w:rFonts w:ascii="Times New Roman" w:eastAsia="Times New Roman" w:hAnsi="Times New Roman"/>
          <w:sz w:val="24"/>
          <w:szCs w:val="24"/>
          <w:lang w:eastAsia="ru-RU"/>
        </w:rPr>
        <w:t xml:space="preserve">Примечание: </w:t>
      </w:r>
      <w:r w:rsidR="0079580C" w:rsidRPr="00D4088C">
        <w:rPr>
          <w:rFonts w:ascii="Times New Roman" w:eastAsia="Times New Roman" w:hAnsi="Times New Roman"/>
          <w:sz w:val="24"/>
          <w:szCs w:val="24"/>
          <w:lang w:eastAsia="ru-RU"/>
        </w:rPr>
        <w:t>ранее требование о представлении соответствующих сведений</w:t>
      </w:r>
      <w:r w:rsidRPr="00D4088C">
        <w:rPr>
          <w:rFonts w:ascii="Times New Roman" w:eastAsia="Times New Roman" w:hAnsi="Times New Roman"/>
          <w:sz w:val="24"/>
          <w:szCs w:val="24"/>
          <w:lang w:eastAsia="ru-RU"/>
        </w:rPr>
        <w:t xml:space="preserve"> содержалось в Положении о проведении анализа деятельности членов Ассоциации на основании информации, представляемой ими в форме отчетов);</w:t>
      </w:r>
    </w:p>
    <w:p w:rsidR="00AC3830"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 xml:space="preserve">в) документами, подтверждающими заключение договора страхования ответственности «на годовой базе» (в целях </w:t>
      </w:r>
      <w:r w:rsidR="007C6B14">
        <w:rPr>
          <w:rFonts w:ascii="Times New Roman" w:eastAsia="Times New Roman" w:hAnsi="Times New Roman"/>
          <w:sz w:val="24"/>
          <w:szCs w:val="24"/>
          <w:lang w:eastAsia="ru-RU"/>
        </w:rPr>
        <w:t>обеспечения страхования кандидатами в члены Ассоциации своей ответственности</w:t>
      </w:r>
      <w:r w:rsidRPr="00D4088C">
        <w:rPr>
          <w:rFonts w:ascii="Times New Roman" w:eastAsia="Times New Roman" w:hAnsi="Times New Roman"/>
          <w:sz w:val="24"/>
          <w:szCs w:val="24"/>
          <w:lang w:eastAsia="ru-RU"/>
        </w:rPr>
        <w:t>).</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 xml:space="preserve">6. Из пункта 3.1 Положения исключено указание на возможность подтверждения стажа специалистов кандидата в члены Ассоциации путем представления выписок из трудовых книжек </w:t>
      </w:r>
      <w:r w:rsidR="007A367A">
        <w:rPr>
          <w:rFonts w:ascii="Times New Roman" w:eastAsia="Times New Roman" w:hAnsi="Times New Roman"/>
          <w:sz w:val="24"/>
          <w:szCs w:val="24"/>
          <w:lang w:eastAsia="ru-RU"/>
        </w:rPr>
        <w:t xml:space="preserve">(п. 7.8.2 </w:t>
      </w:r>
      <w:r w:rsidR="007A367A" w:rsidRPr="007A367A">
        <w:rPr>
          <w:rFonts w:ascii="Times New Roman" w:eastAsia="Times New Roman" w:hAnsi="Times New Roman"/>
          <w:sz w:val="24"/>
          <w:szCs w:val="24"/>
          <w:lang w:eastAsia="ru-RU"/>
        </w:rPr>
        <w:t>Регламент</w:t>
      </w:r>
      <w:r w:rsidR="007A367A">
        <w:rPr>
          <w:rFonts w:ascii="Times New Roman" w:eastAsia="Times New Roman" w:hAnsi="Times New Roman"/>
          <w:sz w:val="24"/>
          <w:szCs w:val="24"/>
          <w:lang w:eastAsia="ru-RU"/>
        </w:rPr>
        <w:t>а</w:t>
      </w:r>
      <w:r w:rsidR="007A367A" w:rsidRPr="007A367A">
        <w:rPr>
          <w:rFonts w:ascii="Times New Roman" w:eastAsia="Times New Roman" w:hAnsi="Times New Roman"/>
          <w:sz w:val="24"/>
          <w:szCs w:val="24"/>
          <w:lang w:eastAsia="ru-RU"/>
        </w:rPr>
        <w:t xml:space="preserve"> о порядке ведения Национального реестра специалистов в области строительства</w:t>
      </w:r>
      <w:r w:rsidR="007A367A">
        <w:rPr>
          <w:rFonts w:ascii="Times New Roman" w:eastAsia="Times New Roman" w:hAnsi="Times New Roman"/>
          <w:sz w:val="24"/>
          <w:szCs w:val="24"/>
          <w:lang w:eastAsia="ru-RU"/>
        </w:rPr>
        <w:t>)</w:t>
      </w:r>
      <w:r w:rsidRPr="00D4088C">
        <w:rPr>
          <w:rFonts w:ascii="Times New Roman" w:eastAsia="Times New Roman" w:hAnsi="Times New Roman"/>
          <w:sz w:val="24"/>
          <w:szCs w:val="24"/>
          <w:lang w:eastAsia="ru-RU"/>
        </w:rPr>
        <w:t>.</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 xml:space="preserve">7. Подпункт 1 пункта 3.18.1.2 Положения дополнен указаниями на случаи, в которых к заявлению члена Ассоциации о внесении изменений в сведения, содержащиеся в Реестре членов Ассоциации, прилагаются сведения о совокупном размере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с целью </w:t>
      </w:r>
      <w:r w:rsidR="007A367A">
        <w:rPr>
          <w:rFonts w:ascii="Times New Roman" w:eastAsia="Times New Roman" w:hAnsi="Times New Roman"/>
          <w:sz w:val="24"/>
          <w:szCs w:val="24"/>
          <w:lang w:eastAsia="ru-RU"/>
        </w:rPr>
        <w:t xml:space="preserve">установления </w:t>
      </w:r>
      <w:r w:rsidR="000B3502">
        <w:rPr>
          <w:rFonts w:ascii="Times New Roman" w:eastAsia="Times New Roman" w:hAnsi="Times New Roman"/>
          <w:sz w:val="24"/>
          <w:szCs w:val="24"/>
          <w:lang w:eastAsia="ru-RU"/>
        </w:rPr>
        <w:t xml:space="preserve">случаев </w:t>
      </w:r>
      <w:r w:rsidR="007A367A">
        <w:rPr>
          <w:rFonts w:ascii="Times New Roman" w:eastAsia="Times New Roman" w:hAnsi="Times New Roman"/>
          <w:sz w:val="24"/>
          <w:szCs w:val="24"/>
          <w:lang w:eastAsia="ru-RU"/>
        </w:rPr>
        <w:t xml:space="preserve">применения </w:t>
      </w:r>
      <w:r w:rsidR="000B3502">
        <w:rPr>
          <w:rFonts w:ascii="Times New Roman" w:eastAsia="Times New Roman" w:hAnsi="Times New Roman"/>
          <w:sz w:val="24"/>
          <w:szCs w:val="24"/>
          <w:lang w:eastAsia="ru-RU"/>
        </w:rPr>
        <w:t xml:space="preserve">указанного </w:t>
      </w:r>
      <w:r w:rsidR="007A367A">
        <w:rPr>
          <w:rFonts w:ascii="Times New Roman" w:eastAsia="Times New Roman" w:hAnsi="Times New Roman"/>
          <w:sz w:val="24"/>
          <w:szCs w:val="24"/>
          <w:lang w:eastAsia="ru-RU"/>
        </w:rPr>
        <w:t>подпункта</w:t>
      </w:r>
      <w:r w:rsidRPr="00D4088C">
        <w:rPr>
          <w:rFonts w:ascii="Times New Roman" w:eastAsia="Times New Roman" w:hAnsi="Times New Roman"/>
          <w:sz w:val="24"/>
          <w:szCs w:val="24"/>
          <w:lang w:eastAsia="ru-RU"/>
        </w:rPr>
        <w:t>.</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8. Подпункт 2 пункта 3.18.1.2 Положения дополнен указанием на необходимость прилагать к заявлению члена Ассоциации</w:t>
      </w:r>
      <w:r w:rsidR="00981151">
        <w:rPr>
          <w:rFonts w:ascii="Times New Roman" w:eastAsia="Times New Roman" w:hAnsi="Times New Roman"/>
          <w:sz w:val="24"/>
          <w:szCs w:val="24"/>
          <w:lang w:eastAsia="ru-RU"/>
        </w:rPr>
        <w:t xml:space="preserve"> о внесении изменений в сведения, содержащиеся в </w:t>
      </w:r>
      <w:r w:rsidR="00A70E2A">
        <w:rPr>
          <w:rFonts w:ascii="Times New Roman" w:eastAsia="Times New Roman" w:hAnsi="Times New Roman"/>
          <w:sz w:val="24"/>
          <w:szCs w:val="24"/>
          <w:lang w:eastAsia="ru-RU"/>
        </w:rPr>
        <w:lastRenderedPageBreak/>
        <w:t>Р</w:t>
      </w:r>
      <w:r w:rsidR="00981151">
        <w:rPr>
          <w:rFonts w:ascii="Times New Roman" w:eastAsia="Times New Roman" w:hAnsi="Times New Roman"/>
          <w:sz w:val="24"/>
          <w:szCs w:val="24"/>
          <w:lang w:eastAsia="ru-RU"/>
        </w:rPr>
        <w:t>еестре</w:t>
      </w:r>
      <w:r w:rsidR="00A70E2A">
        <w:rPr>
          <w:rFonts w:ascii="Times New Roman" w:eastAsia="Times New Roman" w:hAnsi="Times New Roman"/>
          <w:sz w:val="24"/>
          <w:szCs w:val="24"/>
          <w:lang w:eastAsia="ru-RU"/>
        </w:rPr>
        <w:t xml:space="preserve"> членов Ассоциации</w:t>
      </w:r>
      <w:r w:rsidR="00981151">
        <w:rPr>
          <w:rFonts w:ascii="Times New Roman" w:eastAsia="Times New Roman" w:hAnsi="Times New Roman"/>
          <w:sz w:val="24"/>
          <w:szCs w:val="24"/>
          <w:lang w:eastAsia="ru-RU"/>
        </w:rPr>
        <w:t>, в части</w:t>
      </w:r>
      <w:r w:rsidRPr="00D4088C">
        <w:rPr>
          <w:rFonts w:ascii="Times New Roman" w:eastAsia="Times New Roman" w:hAnsi="Times New Roman"/>
          <w:sz w:val="24"/>
          <w:szCs w:val="24"/>
          <w:lang w:eastAsia="ru-RU"/>
        </w:rPr>
        <w:t xml:space="preserve"> </w:t>
      </w:r>
      <w:r w:rsidR="0079580C" w:rsidRPr="00D4088C">
        <w:rPr>
          <w:rFonts w:ascii="Times New Roman" w:eastAsia="Times New Roman" w:hAnsi="Times New Roman"/>
          <w:sz w:val="24"/>
          <w:szCs w:val="24"/>
          <w:lang w:eastAsia="ru-RU"/>
        </w:rPr>
        <w:t>увеличени</w:t>
      </w:r>
      <w:r w:rsidR="00981151">
        <w:rPr>
          <w:rFonts w:ascii="Times New Roman" w:eastAsia="Times New Roman" w:hAnsi="Times New Roman"/>
          <w:sz w:val="24"/>
          <w:szCs w:val="24"/>
          <w:lang w:eastAsia="ru-RU"/>
        </w:rPr>
        <w:t>я</w:t>
      </w:r>
      <w:r w:rsidR="0079580C" w:rsidRPr="00D4088C">
        <w:rPr>
          <w:rFonts w:ascii="Times New Roman" w:eastAsia="Times New Roman" w:hAnsi="Times New Roman"/>
          <w:sz w:val="24"/>
          <w:szCs w:val="24"/>
          <w:lang w:eastAsia="ru-RU"/>
        </w:rPr>
        <w:t xml:space="preserve"> размера взноса в компенсационный фонд возмещения вреда до заявленного уровня ответственности члена Ассоциации по обязательствам, имеющего право на выполнение работ по строительству, реконструкции, капитальному ремонту, сносу особо опасных, технически сложных и уникальных объектов (за исключением объектов использования атомной энергии),</w:t>
      </w:r>
      <w:r w:rsidRPr="00D4088C">
        <w:rPr>
          <w:rFonts w:ascii="Times New Roman" w:eastAsia="Times New Roman" w:hAnsi="Times New Roman"/>
          <w:sz w:val="24"/>
          <w:szCs w:val="24"/>
          <w:lang w:eastAsia="ru-RU"/>
        </w:rPr>
        <w:t xml:space="preserve"> документы, подтверждающие соответствие заявителя требованиям к членам Ассоциации, осуществляющим строительство, реконструкцию и капитальный ремонт особо опасных, технически сложных и уникальных объектов (за исключением объектов </w:t>
      </w:r>
      <w:r w:rsidR="0079580C" w:rsidRPr="00D4088C">
        <w:rPr>
          <w:rFonts w:ascii="Times New Roman" w:eastAsia="Times New Roman" w:hAnsi="Times New Roman"/>
          <w:sz w:val="24"/>
          <w:szCs w:val="24"/>
          <w:lang w:eastAsia="ru-RU"/>
        </w:rPr>
        <w:t>использования атомной энергии)</w:t>
      </w:r>
      <w:r w:rsidRPr="00D4088C">
        <w:rPr>
          <w:rFonts w:ascii="Times New Roman" w:eastAsia="Times New Roman" w:hAnsi="Times New Roman"/>
          <w:sz w:val="24"/>
          <w:szCs w:val="24"/>
          <w:lang w:eastAsia="ru-RU"/>
        </w:rPr>
        <w:t>, поскольку соответствующие требования различны для различных уровней ответственности по обязательствам.</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 xml:space="preserve">9. Действие пункта 3.18.1.3 Положения, касающегося проведения Ассоциацией внеплановой проверки при получении заявления члена Ассоциации о внесении изменений в сведения, содержащиеся в Реестре членов Ассоциации, распространено на случаи получения заявления о намерении осуществлять строительство, реконструкцию, капитальный ремонт, снос объектов капитального строительства по договорам строительного подряда, договорам подряда на осуществление сноса, заключаемым с использованием конкурентных способов заключения договоров, поскольку в указанном случае также имеется необходимость </w:t>
      </w:r>
      <w:r w:rsidR="00A70E2A">
        <w:rPr>
          <w:rFonts w:ascii="Times New Roman" w:eastAsia="Times New Roman" w:hAnsi="Times New Roman"/>
          <w:sz w:val="24"/>
          <w:szCs w:val="24"/>
          <w:lang w:eastAsia="ru-RU"/>
        </w:rPr>
        <w:t>проверки соответствия заявителя предъявляемым Ассоциацией требованиям</w:t>
      </w:r>
      <w:r w:rsidRPr="00D4088C">
        <w:rPr>
          <w:rFonts w:ascii="Times New Roman" w:eastAsia="Times New Roman" w:hAnsi="Times New Roman"/>
          <w:sz w:val="24"/>
          <w:szCs w:val="24"/>
          <w:lang w:eastAsia="ru-RU"/>
        </w:rPr>
        <w:t>.</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 xml:space="preserve">10. </w:t>
      </w:r>
      <w:r w:rsidR="0098639F">
        <w:rPr>
          <w:rFonts w:ascii="Times New Roman" w:eastAsia="Times New Roman" w:hAnsi="Times New Roman"/>
          <w:sz w:val="24"/>
          <w:szCs w:val="24"/>
          <w:lang w:eastAsia="ru-RU"/>
        </w:rPr>
        <w:t>П</w:t>
      </w:r>
      <w:r w:rsidRPr="00D4088C">
        <w:rPr>
          <w:rFonts w:ascii="Times New Roman" w:eastAsia="Times New Roman" w:hAnsi="Times New Roman"/>
          <w:sz w:val="24"/>
          <w:szCs w:val="24"/>
          <w:lang w:eastAsia="ru-RU"/>
        </w:rPr>
        <w:t>ункт 3.18.1.5 Положения</w:t>
      </w:r>
      <w:r w:rsidR="0098639F">
        <w:rPr>
          <w:rFonts w:ascii="Times New Roman" w:eastAsia="Times New Roman" w:hAnsi="Times New Roman"/>
          <w:sz w:val="24"/>
          <w:szCs w:val="24"/>
          <w:lang w:eastAsia="ru-RU"/>
        </w:rPr>
        <w:t xml:space="preserve"> дополнен указанием на необходимость</w:t>
      </w:r>
      <w:r w:rsidRPr="00D4088C">
        <w:rPr>
          <w:rFonts w:ascii="Times New Roman" w:eastAsia="Times New Roman" w:hAnsi="Times New Roman"/>
          <w:sz w:val="24"/>
          <w:szCs w:val="24"/>
          <w:lang w:eastAsia="ru-RU"/>
        </w:rPr>
        <w:t xml:space="preserve"> направления члену Ассоциации уведомления о принят</w:t>
      </w:r>
      <w:r w:rsidR="0098639F">
        <w:rPr>
          <w:rFonts w:ascii="Times New Roman" w:eastAsia="Times New Roman" w:hAnsi="Times New Roman"/>
          <w:sz w:val="24"/>
          <w:szCs w:val="24"/>
          <w:lang w:eastAsia="ru-RU"/>
        </w:rPr>
        <w:t>ых</w:t>
      </w:r>
      <w:r w:rsidRPr="00D4088C">
        <w:rPr>
          <w:rFonts w:ascii="Times New Roman" w:eastAsia="Times New Roman" w:hAnsi="Times New Roman"/>
          <w:sz w:val="24"/>
          <w:szCs w:val="24"/>
          <w:lang w:eastAsia="ru-RU"/>
        </w:rPr>
        <w:t xml:space="preserve"> Советом Ассоциации решени</w:t>
      </w:r>
      <w:r w:rsidR="0098639F">
        <w:rPr>
          <w:rFonts w:ascii="Times New Roman" w:eastAsia="Times New Roman" w:hAnsi="Times New Roman"/>
          <w:sz w:val="24"/>
          <w:szCs w:val="24"/>
          <w:lang w:eastAsia="ru-RU"/>
        </w:rPr>
        <w:t>ях</w:t>
      </w:r>
      <w:r w:rsidRPr="00D4088C">
        <w:rPr>
          <w:rFonts w:ascii="Times New Roman" w:eastAsia="Times New Roman" w:hAnsi="Times New Roman"/>
          <w:sz w:val="24"/>
          <w:szCs w:val="24"/>
          <w:lang w:eastAsia="ru-RU"/>
        </w:rPr>
        <w:t xml:space="preserve"> об отказе в наделении заявителя правом на выполнение работ по строительству, реконструкции, капитальному ремонту, сносу особо опасных, технически сложных и уникальных объектов (включая объекты использования атомной энергии), по договорам строительного подряда, договорам подряда на осуществление сноса, заключаемым с использованием конкурентных способов заключения договоров.</w:t>
      </w:r>
    </w:p>
    <w:p w:rsidR="0098639F"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 xml:space="preserve">11. </w:t>
      </w:r>
      <w:r w:rsidR="0098639F">
        <w:rPr>
          <w:rFonts w:ascii="Times New Roman" w:eastAsia="Times New Roman" w:hAnsi="Times New Roman"/>
          <w:sz w:val="24"/>
          <w:szCs w:val="24"/>
          <w:lang w:eastAsia="ru-RU"/>
        </w:rPr>
        <w:t>С</w:t>
      </w:r>
      <w:r w:rsidR="0098639F" w:rsidRPr="00D4088C">
        <w:rPr>
          <w:rFonts w:ascii="Times New Roman" w:eastAsia="Times New Roman" w:hAnsi="Times New Roman"/>
          <w:sz w:val="24"/>
          <w:szCs w:val="24"/>
          <w:lang w:eastAsia="ru-RU"/>
        </w:rPr>
        <w:t xml:space="preserve"> целью приведения Положения в соответствие с Положениями о компенсационных фондах Ассоциации</w:t>
      </w:r>
      <w:r w:rsidR="0098639F">
        <w:rPr>
          <w:rFonts w:ascii="Times New Roman" w:eastAsia="Times New Roman" w:hAnsi="Times New Roman"/>
          <w:sz w:val="24"/>
          <w:szCs w:val="24"/>
          <w:lang w:eastAsia="ru-RU"/>
        </w:rPr>
        <w:t xml:space="preserve"> в п</w:t>
      </w:r>
      <w:r w:rsidRPr="00D4088C">
        <w:rPr>
          <w:rFonts w:ascii="Times New Roman" w:eastAsia="Times New Roman" w:hAnsi="Times New Roman"/>
          <w:sz w:val="24"/>
          <w:szCs w:val="24"/>
          <w:lang w:eastAsia="ru-RU"/>
        </w:rPr>
        <w:t>ункт 3.18.1.6 Положения</w:t>
      </w:r>
      <w:r w:rsidR="0098639F">
        <w:rPr>
          <w:rFonts w:ascii="Times New Roman" w:eastAsia="Times New Roman" w:hAnsi="Times New Roman"/>
          <w:sz w:val="24"/>
          <w:szCs w:val="24"/>
          <w:lang w:eastAsia="ru-RU"/>
        </w:rPr>
        <w:t xml:space="preserve"> внесены следующие изменения:</w:t>
      </w:r>
    </w:p>
    <w:p w:rsidR="0098639F" w:rsidRDefault="0098639F" w:rsidP="002D0D81">
      <w:pPr>
        <w:spacing w:after="0" w:line="240" w:lineRule="auto"/>
        <w:ind w:firstLine="69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пункт </w:t>
      </w:r>
      <w:r w:rsidR="002D0D81" w:rsidRPr="00D4088C">
        <w:rPr>
          <w:rFonts w:ascii="Times New Roman" w:eastAsia="Times New Roman" w:hAnsi="Times New Roman"/>
          <w:sz w:val="24"/>
          <w:szCs w:val="24"/>
          <w:lang w:eastAsia="ru-RU"/>
        </w:rPr>
        <w:t>дополнен указанием на необходимость внесения взноса в компенсационный фонд обеспечения договорных обязательств в течение 7 рабочих дней с даты получения членом Ассоциации уведомления о принятом Советом Ассоциации решении о наделении члена Ассоциации правом на выполнение работ по строительству, реконструкции, капитальному ремонту, сносу объектов капитального строительства по договорам строительного подряда, договорам подряда на осуществление сноса, заключаемым с использованием конкурентных способов заключения договоров</w:t>
      </w:r>
      <w:r>
        <w:rPr>
          <w:rFonts w:ascii="Times New Roman" w:eastAsia="Times New Roman" w:hAnsi="Times New Roman"/>
          <w:sz w:val="24"/>
          <w:szCs w:val="24"/>
          <w:lang w:eastAsia="ru-RU"/>
        </w:rPr>
        <w:t>;</w:t>
      </w:r>
    </w:p>
    <w:p w:rsidR="002D0D81" w:rsidRPr="00D4088C" w:rsidRDefault="0098639F" w:rsidP="002D0D81">
      <w:pPr>
        <w:spacing w:after="0" w:line="240" w:lineRule="auto"/>
        <w:ind w:firstLine="69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2D0D81" w:rsidRPr="00D4088C">
        <w:rPr>
          <w:rFonts w:ascii="Times New Roman" w:eastAsia="Times New Roman" w:hAnsi="Times New Roman"/>
          <w:sz w:val="24"/>
          <w:szCs w:val="24"/>
          <w:lang w:eastAsia="ru-RU"/>
        </w:rPr>
        <w:t xml:space="preserve"> срок внесения дополнительных взносов в компенсационные фонды Ассоциации при изменении уровней ответственности членов Ассоциации по обязательствам изменен с 7 календарных дней на 7 рабочих дней.</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 xml:space="preserve">12. Положение дополнено пунктом 3.18.1.7, </w:t>
      </w:r>
      <w:r w:rsidR="0098639F">
        <w:rPr>
          <w:rFonts w:ascii="Times New Roman" w:eastAsia="Times New Roman" w:hAnsi="Times New Roman"/>
          <w:sz w:val="24"/>
          <w:szCs w:val="24"/>
          <w:lang w:eastAsia="ru-RU"/>
        </w:rPr>
        <w:t>позволяющим</w:t>
      </w:r>
      <w:r w:rsidR="0098639F" w:rsidRPr="00D4088C">
        <w:rPr>
          <w:rFonts w:ascii="Times New Roman" w:eastAsia="Times New Roman" w:hAnsi="Times New Roman"/>
          <w:sz w:val="24"/>
          <w:szCs w:val="24"/>
          <w:lang w:eastAsia="ru-RU"/>
        </w:rPr>
        <w:t xml:space="preserve"> </w:t>
      </w:r>
      <w:r w:rsidRPr="00D4088C">
        <w:rPr>
          <w:rFonts w:ascii="Times New Roman" w:eastAsia="Times New Roman" w:hAnsi="Times New Roman"/>
          <w:sz w:val="24"/>
          <w:szCs w:val="24"/>
          <w:lang w:eastAsia="ru-RU"/>
        </w:rPr>
        <w:t>члена</w:t>
      </w:r>
      <w:r w:rsidR="0098639F">
        <w:rPr>
          <w:rFonts w:ascii="Times New Roman" w:eastAsia="Times New Roman" w:hAnsi="Times New Roman"/>
          <w:sz w:val="24"/>
          <w:szCs w:val="24"/>
          <w:lang w:eastAsia="ru-RU"/>
        </w:rPr>
        <w:t>м</w:t>
      </w:r>
      <w:r w:rsidRPr="00D4088C">
        <w:rPr>
          <w:rFonts w:ascii="Times New Roman" w:eastAsia="Times New Roman" w:hAnsi="Times New Roman"/>
          <w:sz w:val="24"/>
          <w:szCs w:val="24"/>
          <w:lang w:eastAsia="ru-RU"/>
        </w:rPr>
        <w:t xml:space="preserve"> Ассоциации повторно обратиться с заявлением о внесении изменений в сведения, содержащиеся в Реестре членов Ассоциации, в случае принятия Советом Ассоциации отрицательного решения по заявлению</w:t>
      </w:r>
      <w:r w:rsidR="00885832" w:rsidRPr="00D4088C">
        <w:rPr>
          <w:rFonts w:ascii="Times New Roman" w:eastAsia="Times New Roman" w:hAnsi="Times New Roman"/>
          <w:sz w:val="24"/>
          <w:szCs w:val="24"/>
          <w:lang w:eastAsia="ru-RU"/>
        </w:rPr>
        <w:t xml:space="preserve"> члена Ассоциации</w:t>
      </w:r>
      <w:r w:rsidRPr="00D4088C">
        <w:rPr>
          <w:rFonts w:ascii="Times New Roman" w:eastAsia="Times New Roman" w:hAnsi="Times New Roman"/>
          <w:sz w:val="24"/>
          <w:szCs w:val="24"/>
          <w:lang w:eastAsia="ru-RU"/>
        </w:rPr>
        <w:t>.</w:t>
      </w:r>
    </w:p>
    <w:p w:rsidR="002D0D81" w:rsidRPr="00D4088C" w:rsidRDefault="002D0D81" w:rsidP="002D0D81">
      <w:pPr>
        <w:spacing w:after="0" w:line="240" w:lineRule="auto"/>
        <w:ind w:firstLine="690"/>
        <w:jc w:val="both"/>
        <w:rPr>
          <w:rFonts w:ascii="Times New Roman" w:eastAsia="Times New Roman" w:hAnsi="Times New Roman"/>
          <w:sz w:val="24"/>
          <w:szCs w:val="24"/>
          <w:lang w:eastAsia="ru-RU"/>
        </w:rPr>
      </w:pPr>
      <w:r w:rsidRPr="00D4088C">
        <w:rPr>
          <w:rFonts w:ascii="Times New Roman" w:eastAsia="Times New Roman" w:hAnsi="Times New Roman"/>
          <w:sz w:val="24"/>
          <w:szCs w:val="24"/>
          <w:lang w:eastAsia="ru-RU"/>
        </w:rPr>
        <w:t xml:space="preserve">13. Пункт 3.18.2 Положения дополнен указанием на моменты вступления в силу решений о наделении члена Ассоциации правом на выполнение работ по строительству, реконструкции, капитальному ремонту, сносу </w:t>
      </w:r>
      <w:r w:rsidR="00A22ABB">
        <w:rPr>
          <w:rFonts w:ascii="Times New Roman" w:eastAsia="Times New Roman" w:hAnsi="Times New Roman"/>
          <w:sz w:val="24"/>
          <w:szCs w:val="24"/>
          <w:lang w:eastAsia="ru-RU"/>
        </w:rPr>
        <w:t>объектов капитального строительства.</w:t>
      </w:r>
    </w:p>
    <w:p w:rsidR="00D4088C" w:rsidRPr="00D4088C" w:rsidRDefault="002D0D81" w:rsidP="00AC3830">
      <w:pPr>
        <w:spacing w:after="0" w:line="240" w:lineRule="auto"/>
        <w:ind w:firstLine="690"/>
        <w:jc w:val="both"/>
        <w:rPr>
          <w:rFonts w:ascii="Times New Roman" w:eastAsia="Times New Roman" w:hAnsi="Times New Roman"/>
          <w:sz w:val="24"/>
          <w:szCs w:val="24"/>
        </w:rPr>
      </w:pPr>
      <w:r w:rsidRPr="00D4088C">
        <w:rPr>
          <w:rFonts w:ascii="Times New Roman" w:eastAsia="Times New Roman" w:hAnsi="Times New Roman"/>
          <w:sz w:val="24"/>
          <w:szCs w:val="24"/>
          <w:lang w:eastAsia="ru-RU"/>
        </w:rPr>
        <w:t>В остальном Положение претерпело незначительные редакционные изменения</w:t>
      </w:r>
      <w:r w:rsidR="0098639F">
        <w:rPr>
          <w:rFonts w:ascii="Times New Roman" w:eastAsia="Times New Roman" w:hAnsi="Times New Roman"/>
          <w:sz w:val="24"/>
          <w:szCs w:val="24"/>
          <w:lang w:eastAsia="ru-RU"/>
        </w:rPr>
        <w:t>, касающиеся устранения стилистических недочетов</w:t>
      </w:r>
      <w:r w:rsidR="00A70E2A">
        <w:rPr>
          <w:rFonts w:ascii="Times New Roman" w:eastAsia="Times New Roman" w:hAnsi="Times New Roman"/>
          <w:sz w:val="24"/>
          <w:szCs w:val="24"/>
          <w:lang w:eastAsia="ru-RU"/>
        </w:rPr>
        <w:t xml:space="preserve"> и</w:t>
      </w:r>
      <w:r w:rsidRPr="00D4088C">
        <w:rPr>
          <w:rFonts w:ascii="Times New Roman" w:eastAsia="Times New Roman" w:hAnsi="Times New Roman"/>
          <w:sz w:val="24"/>
          <w:szCs w:val="24"/>
          <w:lang w:eastAsia="ru-RU"/>
        </w:rPr>
        <w:t xml:space="preserve"> не влияющие на содержание</w:t>
      </w:r>
      <w:r w:rsidR="0098639F">
        <w:rPr>
          <w:rFonts w:ascii="Times New Roman" w:eastAsia="Times New Roman" w:hAnsi="Times New Roman"/>
          <w:sz w:val="24"/>
          <w:szCs w:val="24"/>
          <w:lang w:eastAsia="ru-RU"/>
        </w:rPr>
        <w:t xml:space="preserve"> документа</w:t>
      </w:r>
      <w:r w:rsidR="00AC3830">
        <w:rPr>
          <w:rFonts w:ascii="Times New Roman" w:eastAsia="Times New Roman" w:hAnsi="Times New Roman"/>
          <w:sz w:val="24"/>
          <w:szCs w:val="24"/>
          <w:lang w:eastAsia="ru-RU"/>
        </w:rPr>
        <w:t>.</w:t>
      </w:r>
    </w:p>
    <w:sectPr w:rsidR="00D4088C" w:rsidRPr="00D4088C" w:rsidSect="009140E7">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CF5"/>
    <w:multiLevelType w:val="hybridMultilevel"/>
    <w:tmpl w:val="4DF4E07A"/>
    <w:lvl w:ilvl="0" w:tplc="421C84CA">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3350E49"/>
    <w:multiLevelType w:val="hybridMultilevel"/>
    <w:tmpl w:val="6E922E9A"/>
    <w:lvl w:ilvl="0" w:tplc="A1F258F6">
      <w:start w:val="1"/>
      <w:numFmt w:val="decimal"/>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94E96"/>
    <w:multiLevelType w:val="hybridMultilevel"/>
    <w:tmpl w:val="8A1CF630"/>
    <w:lvl w:ilvl="0" w:tplc="15A01E9C">
      <w:start w:val="1"/>
      <w:numFmt w:val="decimal"/>
      <w:lvlText w:val="%1)"/>
      <w:lvlJc w:val="left"/>
      <w:pPr>
        <w:ind w:left="1410" w:hanging="360"/>
      </w:pPr>
      <w:rPr>
        <w:i w:val="0"/>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nsid w:val="18A5354A"/>
    <w:multiLevelType w:val="hybridMultilevel"/>
    <w:tmpl w:val="1450B67A"/>
    <w:lvl w:ilvl="0" w:tplc="F174767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83C66"/>
    <w:multiLevelType w:val="hybridMultilevel"/>
    <w:tmpl w:val="2F8ED358"/>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2DDF0155"/>
    <w:multiLevelType w:val="hybridMultilevel"/>
    <w:tmpl w:val="C49C2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66C7F"/>
    <w:multiLevelType w:val="hybridMultilevel"/>
    <w:tmpl w:val="D3C83D56"/>
    <w:lvl w:ilvl="0" w:tplc="7BBEA70E">
      <w:start w:val="1"/>
      <w:numFmt w:val="decimal"/>
      <w:lvlText w:val="%1."/>
      <w:lvlJc w:val="left"/>
      <w:pPr>
        <w:ind w:left="14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6C50CE"/>
    <w:multiLevelType w:val="hybridMultilevel"/>
    <w:tmpl w:val="7F4C0A1E"/>
    <w:lvl w:ilvl="0" w:tplc="61FA2D56">
      <w:start w:val="2"/>
      <w:numFmt w:val="decimal"/>
      <w:lvlText w:val="%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3D2B5C"/>
    <w:multiLevelType w:val="hybridMultilevel"/>
    <w:tmpl w:val="3634EF1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ECB56C9"/>
    <w:multiLevelType w:val="hybridMultilevel"/>
    <w:tmpl w:val="642EBDBC"/>
    <w:lvl w:ilvl="0" w:tplc="04190011">
      <w:start w:val="1"/>
      <w:numFmt w:val="decimal"/>
      <w:lvlText w:val="%1)"/>
      <w:lvlJc w:val="left"/>
      <w:pPr>
        <w:ind w:left="1492"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0">
    <w:nsid w:val="624F485A"/>
    <w:multiLevelType w:val="hybridMultilevel"/>
    <w:tmpl w:val="0D4222F8"/>
    <w:lvl w:ilvl="0" w:tplc="ED184E6A">
      <w:start w:val="1"/>
      <w:numFmt w:val="bullet"/>
      <w:lvlText w:val="–"/>
      <w:lvlJc w:val="left"/>
      <w:pPr>
        <w:ind w:left="714" w:hanging="360"/>
      </w:pPr>
      <w:rPr>
        <w:rFonts w:ascii="Times New Roman" w:eastAsia="Times New Roman" w:hAnsi="Times New Roman" w:cs="Times New Roman"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1">
    <w:nsid w:val="6B0319CF"/>
    <w:multiLevelType w:val="hybridMultilevel"/>
    <w:tmpl w:val="19F6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0"/>
  </w:num>
  <w:num w:numId="5">
    <w:abstractNumId w:val="2"/>
  </w:num>
  <w:num w:numId="6">
    <w:abstractNumId w:val="8"/>
  </w:num>
  <w:num w:numId="7">
    <w:abstractNumId w:val="9"/>
  </w:num>
  <w:num w:numId="8">
    <w:abstractNumId w:val="4"/>
  </w:num>
  <w:num w:numId="9">
    <w:abstractNumId w:val="1"/>
  </w:num>
  <w:num w:numId="10">
    <w:abstractNumId w:val="7"/>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9A230D"/>
    <w:rsid w:val="00030204"/>
    <w:rsid w:val="0004773E"/>
    <w:rsid w:val="00070EF3"/>
    <w:rsid w:val="00075A5F"/>
    <w:rsid w:val="000772CC"/>
    <w:rsid w:val="00081EF9"/>
    <w:rsid w:val="00092334"/>
    <w:rsid w:val="000B3502"/>
    <w:rsid w:val="000B4E59"/>
    <w:rsid w:val="000B6139"/>
    <w:rsid w:val="001124E6"/>
    <w:rsid w:val="00113806"/>
    <w:rsid w:val="00113B6A"/>
    <w:rsid w:val="001172C8"/>
    <w:rsid w:val="00124926"/>
    <w:rsid w:val="001304CD"/>
    <w:rsid w:val="00143E32"/>
    <w:rsid w:val="001478AA"/>
    <w:rsid w:val="001660FA"/>
    <w:rsid w:val="00186E49"/>
    <w:rsid w:val="001B3A5C"/>
    <w:rsid w:val="001C5102"/>
    <w:rsid w:val="001D7703"/>
    <w:rsid w:val="00200E86"/>
    <w:rsid w:val="00222B92"/>
    <w:rsid w:val="002231E6"/>
    <w:rsid w:val="00261943"/>
    <w:rsid w:val="00262F30"/>
    <w:rsid w:val="002814AF"/>
    <w:rsid w:val="00292513"/>
    <w:rsid w:val="002A03C1"/>
    <w:rsid w:val="002A652C"/>
    <w:rsid w:val="002D0D81"/>
    <w:rsid w:val="002F542C"/>
    <w:rsid w:val="002F6327"/>
    <w:rsid w:val="003341A0"/>
    <w:rsid w:val="00344B77"/>
    <w:rsid w:val="00371A20"/>
    <w:rsid w:val="00375D69"/>
    <w:rsid w:val="00386E73"/>
    <w:rsid w:val="003966BB"/>
    <w:rsid w:val="003A4079"/>
    <w:rsid w:val="003C76AF"/>
    <w:rsid w:val="003F4C57"/>
    <w:rsid w:val="0042149B"/>
    <w:rsid w:val="00433825"/>
    <w:rsid w:val="0044360F"/>
    <w:rsid w:val="004457FD"/>
    <w:rsid w:val="00450619"/>
    <w:rsid w:val="004744C3"/>
    <w:rsid w:val="0048366A"/>
    <w:rsid w:val="004A5A40"/>
    <w:rsid w:val="004C1E98"/>
    <w:rsid w:val="004D7D5C"/>
    <w:rsid w:val="004F1A9E"/>
    <w:rsid w:val="00524801"/>
    <w:rsid w:val="005357E5"/>
    <w:rsid w:val="005359EF"/>
    <w:rsid w:val="00560E90"/>
    <w:rsid w:val="005772B4"/>
    <w:rsid w:val="005B7D07"/>
    <w:rsid w:val="005D0372"/>
    <w:rsid w:val="005D603F"/>
    <w:rsid w:val="00604736"/>
    <w:rsid w:val="006061ED"/>
    <w:rsid w:val="006124A2"/>
    <w:rsid w:val="00656F67"/>
    <w:rsid w:val="0068655E"/>
    <w:rsid w:val="006E1F5E"/>
    <w:rsid w:val="00713D28"/>
    <w:rsid w:val="00746B82"/>
    <w:rsid w:val="007621DA"/>
    <w:rsid w:val="00771537"/>
    <w:rsid w:val="00771756"/>
    <w:rsid w:val="0079580C"/>
    <w:rsid w:val="007A367A"/>
    <w:rsid w:val="007B1894"/>
    <w:rsid w:val="007C58CF"/>
    <w:rsid w:val="007C6B14"/>
    <w:rsid w:val="007E12DE"/>
    <w:rsid w:val="007F6275"/>
    <w:rsid w:val="00811FC4"/>
    <w:rsid w:val="0085509A"/>
    <w:rsid w:val="008811F5"/>
    <w:rsid w:val="00883DC5"/>
    <w:rsid w:val="00885832"/>
    <w:rsid w:val="008947E0"/>
    <w:rsid w:val="008B1C61"/>
    <w:rsid w:val="008D1CB4"/>
    <w:rsid w:val="008F1C25"/>
    <w:rsid w:val="009140E7"/>
    <w:rsid w:val="00940F76"/>
    <w:rsid w:val="00981151"/>
    <w:rsid w:val="0098639F"/>
    <w:rsid w:val="00987E6A"/>
    <w:rsid w:val="0099081B"/>
    <w:rsid w:val="009A230D"/>
    <w:rsid w:val="009A27B3"/>
    <w:rsid w:val="009D1B56"/>
    <w:rsid w:val="009D677F"/>
    <w:rsid w:val="009E7BE8"/>
    <w:rsid w:val="009F7473"/>
    <w:rsid w:val="00A07181"/>
    <w:rsid w:val="00A22ABB"/>
    <w:rsid w:val="00A3398F"/>
    <w:rsid w:val="00A70E2A"/>
    <w:rsid w:val="00A97AAF"/>
    <w:rsid w:val="00AC2910"/>
    <w:rsid w:val="00AC3830"/>
    <w:rsid w:val="00AD75C9"/>
    <w:rsid w:val="00B02D38"/>
    <w:rsid w:val="00B17A7B"/>
    <w:rsid w:val="00B23ADE"/>
    <w:rsid w:val="00B470F7"/>
    <w:rsid w:val="00B47424"/>
    <w:rsid w:val="00B56F1D"/>
    <w:rsid w:val="00B675D1"/>
    <w:rsid w:val="00BB67A1"/>
    <w:rsid w:val="00BC06F0"/>
    <w:rsid w:val="00BC6393"/>
    <w:rsid w:val="00C15559"/>
    <w:rsid w:val="00C606E5"/>
    <w:rsid w:val="00C71129"/>
    <w:rsid w:val="00C845F4"/>
    <w:rsid w:val="00C91A50"/>
    <w:rsid w:val="00C91B59"/>
    <w:rsid w:val="00CC46D4"/>
    <w:rsid w:val="00CC7905"/>
    <w:rsid w:val="00CE15B2"/>
    <w:rsid w:val="00CF20F7"/>
    <w:rsid w:val="00CF7B41"/>
    <w:rsid w:val="00D20AEA"/>
    <w:rsid w:val="00D22FC3"/>
    <w:rsid w:val="00D32A6D"/>
    <w:rsid w:val="00D4088C"/>
    <w:rsid w:val="00D56339"/>
    <w:rsid w:val="00D61D3C"/>
    <w:rsid w:val="00D779BE"/>
    <w:rsid w:val="00D824FE"/>
    <w:rsid w:val="00DA71F4"/>
    <w:rsid w:val="00DD424F"/>
    <w:rsid w:val="00DF1F25"/>
    <w:rsid w:val="00E56164"/>
    <w:rsid w:val="00E85ADB"/>
    <w:rsid w:val="00EA2C75"/>
    <w:rsid w:val="00ED0412"/>
    <w:rsid w:val="00ED61D8"/>
    <w:rsid w:val="00EE217B"/>
    <w:rsid w:val="00EE3FBA"/>
    <w:rsid w:val="00F32D05"/>
    <w:rsid w:val="00F43B7D"/>
    <w:rsid w:val="00F4419B"/>
    <w:rsid w:val="00F466D8"/>
    <w:rsid w:val="00F509E1"/>
    <w:rsid w:val="00F53274"/>
    <w:rsid w:val="00F62B71"/>
    <w:rsid w:val="00F712A4"/>
    <w:rsid w:val="00F7706D"/>
    <w:rsid w:val="00FA0F38"/>
    <w:rsid w:val="00FA2AE7"/>
    <w:rsid w:val="00FE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30D"/>
    <w:pPr>
      <w:ind w:left="720"/>
      <w:contextualSpacing/>
    </w:pPr>
    <w:rPr>
      <w:rFonts w:eastAsia="Times New Roman"/>
      <w:lang w:eastAsia="ru-RU"/>
    </w:rPr>
  </w:style>
  <w:style w:type="character" w:styleId="a4">
    <w:name w:val="annotation reference"/>
    <w:basedOn w:val="a0"/>
    <w:uiPriority w:val="99"/>
    <w:semiHidden/>
    <w:unhideWhenUsed/>
    <w:rsid w:val="00B47424"/>
    <w:rPr>
      <w:sz w:val="16"/>
      <w:szCs w:val="16"/>
    </w:rPr>
  </w:style>
  <w:style w:type="paragraph" w:styleId="a5">
    <w:name w:val="annotation text"/>
    <w:basedOn w:val="a"/>
    <w:link w:val="a6"/>
    <w:uiPriority w:val="99"/>
    <w:unhideWhenUsed/>
    <w:rsid w:val="00B47424"/>
    <w:pPr>
      <w:spacing w:line="240" w:lineRule="auto"/>
    </w:pPr>
    <w:rPr>
      <w:sz w:val="20"/>
      <w:szCs w:val="20"/>
    </w:rPr>
  </w:style>
  <w:style w:type="character" w:customStyle="1" w:styleId="a6">
    <w:name w:val="Текст примечания Знак"/>
    <w:basedOn w:val="a0"/>
    <w:link w:val="a5"/>
    <w:uiPriority w:val="99"/>
    <w:rsid w:val="00B47424"/>
    <w:rPr>
      <w:rFonts w:ascii="Calibri" w:eastAsia="Calibri" w:hAnsi="Calibri" w:cs="Times New Roman"/>
      <w:sz w:val="20"/>
      <w:szCs w:val="20"/>
    </w:rPr>
  </w:style>
  <w:style w:type="paragraph" w:styleId="a7">
    <w:name w:val="Balloon Text"/>
    <w:basedOn w:val="a"/>
    <w:link w:val="a8"/>
    <w:uiPriority w:val="99"/>
    <w:semiHidden/>
    <w:unhideWhenUsed/>
    <w:rsid w:val="00B474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7424"/>
    <w:rPr>
      <w:rFonts w:ascii="Tahoma" w:eastAsia="Calibri" w:hAnsi="Tahoma" w:cs="Tahoma"/>
      <w:sz w:val="16"/>
      <w:szCs w:val="16"/>
    </w:rPr>
  </w:style>
  <w:style w:type="character" w:customStyle="1" w:styleId="blk">
    <w:name w:val="blk"/>
    <w:basedOn w:val="a0"/>
    <w:rsid w:val="0099081B"/>
  </w:style>
  <w:style w:type="character" w:styleId="a9">
    <w:name w:val="Hyperlink"/>
    <w:basedOn w:val="a0"/>
    <w:uiPriority w:val="99"/>
    <w:semiHidden/>
    <w:unhideWhenUsed/>
    <w:rsid w:val="007C58CF"/>
    <w:rPr>
      <w:color w:val="0000FF"/>
      <w:u w:val="single"/>
    </w:rPr>
  </w:style>
  <w:style w:type="paragraph" w:styleId="aa">
    <w:name w:val="annotation subject"/>
    <w:basedOn w:val="a5"/>
    <w:next w:val="a5"/>
    <w:link w:val="ab"/>
    <w:uiPriority w:val="99"/>
    <w:semiHidden/>
    <w:unhideWhenUsed/>
    <w:rsid w:val="00ED0412"/>
    <w:rPr>
      <w:b/>
      <w:bCs/>
    </w:rPr>
  </w:style>
  <w:style w:type="character" w:customStyle="1" w:styleId="ab">
    <w:name w:val="Тема примечания Знак"/>
    <w:basedOn w:val="a6"/>
    <w:link w:val="aa"/>
    <w:uiPriority w:val="99"/>
    <w:semiHidden/>
    <w:rsid w:val="00ED041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D8063-84B7-4A38-BAE4-5EB1CBB8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Визжалова</dc:creator>
  <cp:lastModifiedBy>Ваганова Ольга Николаевна</cp:lastModifiedBy>
  <cp:revision>2</cp:revision>
  <dcterms:created xsi:type="dcterms:W3CDTF">2018-10-29T06:45:00Z</dcterms:created>
  <dcterms:modified xsi:type="dcterms:W3CDTF">2018-10-29T06:45:00Z</dcterms:modified>
</cp:coreProperties>
</file>